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F1D" w:rsidRDefault="006A1F1D" w:rsidP="006A1F1D">
      <w:r>
        <w:t>MATERIALS AND METHODS</w:t>
      </w:r>
    </w:p>
    <w:p w:rsidR="006A1F1D" w:rsidRDefault="006A1F1D" w:rsidP="006A1F1D">
      <w:r>
        <w:t>Data collection</w:t>
      </w:r>
    </w:p>
    <w:p w:rsidR="006A1F1D" w:rsidRDefault="006A1F1D" w:rsidP="006A1F1D">
      <w:r>
        <w:t xml:space="preserve">All datasets in </w:t>
      </w:r>
      <w:proofErr w:type="spellStart"/>
      <w:r>
        <w:t>OShnscc</w:t>
      </w:r>
      <w:proofErr w:type="spellEnd"/>
      <w:r>
        <w:t xml:space="preserve"> were collected from </w:t>
      </w:r>
      <w:proofErr w:type="spellStart"/>
      <w:r>
        <w:t>TCGA</w:t>
      </w:r>
      <w:proofErr w:type="spellEnd"/>
      <w:r>
        <w:t xml:space="preserve"> and GEO databases. In the </w:t>
      </w:r>
      <w:proofErr w:type="spellStart"/>
      <w:r>
        <w:t>TCGA</w:t>
      </w:r>
      <w:proofErr w:type="spellEnd"/>
      <w:r>
        <w:t xml:space="preserve"> database, the gene expression profiling data (Level-3, measured by </w:t>
      </w:r>
      <w:proofErr w:type="spellStart"/>
      <w:r>
        <w:t>Illumina</w:t>
      </w:r>
      <w:proofErr w:type="spellEnd"/>
      <w:r>
        <w:t xml:space="preserve"> </w:t>
      </w:r>
      <w:proofErr w:type="spellStart"/>
      <w:r>
        <w:t>HiSeqV2</w:t>
      </w:r>
      <w:proofErr w:type="spellEnd"/>
      <w:r>
        <w:t xml:space="preserve">) with relevant clinical information of </w:t>
      </w:r>
      <w:proofErr w:type="spellStart"/>
      <w:r>
        <w:t>HNSCC</w:t>
      </w:r>
      <w:proofErr w:type="spellEnd"/>
      <w:r>
        <w:t xml:space="preserve"> cases were downloaded in April 2018. In GEO, the keywords, including ‘Head and neck squamous cell carcinomas’, ‘</w:t>
      </w:r>
      <w:proofErr w:type="spellStart"/>
      <w:r>
        <w:t>HNSCC</w:t>
      </w:r>
      <w:proofErr w:type="spellEnd"/>
      <w:r>
        <w:t xml:space="preserve">’, ‘prognosis’, ‘survival’ and ‘gene expression’, were used to search relative datasets. Datasets were used for </w:t>
      </w:r>
      <w:proofErr w:type="spellStart"/>
      <w:r>
        <w:t>OShnscc</w:t>
      </w:r>
      <w:proofErr w:type="spellEnd"/>
      <w:r>
        <w:t xml:space="preserve"> when they met the following criteria: (1) includes both the mRNA expression profiles and clinical follow-up information; (2) contains more than 20 cases of </w:t>
      </w:r>
      <w:proofErr w:type="spellStart"/>
      <w:r>
        <w:t>HNSCC</w:t>
      </w:r>
      <w:proofErr w:type="spellEnd"/>
      <w:r>
        <w:t xml:space="preserve"> clinical cases. Six survival terms including overall survival (OS), disease specific survival (</w:t>
      </w:r>
      <w:proofErr w:type="spellStart"/>
      <w:r>
        <w:t>DSS</w:t>
      </w:r>
      <w:proofErr w:type="spellEnd"/>
      <w:r>
        <w:t>), disease free survival (</w:t>
      </w:r>
      <w:proofErr w:type="spellStart"/>
      <w:r>
        <w:t>DFS</w:t>
      </w:r>
      <w:proofErr w:type="spellEnd"/>
      <w:r>
        <w:t>), progression free survival (</w:t>
      </w:r>
      <w:proofErr w:type="spellStart"/>
      <w:r>
        <w:t>PFS</w:t>
      </w:r>
      <w:proofErr w:type="spellEnd"/>
      <w:r>
        <w:t>), disease free interval (</w:t>
      </w:r>
      <w:proofErr w:type="spellStart"/>
      <w:r>
        <w:t>DFI</w:t>
      </w:r>
      <w:proofErr w:type="spellEnd"/>
      <w:r>
        <w:t>), and progression free interval (</w:t>
      </w:r>
      <w:proofErr w:type="spellStart"/>
      <w:r>
        <w:t>PFI</w:t>
      </w:r>
      <w:proofErr w:type="spellEnd"/>
      <w:r>
        <w:t>) were collected (</w:t>
      </w:r>
      <w:proofErr w:type="spellStart"/>
      <w:r>
        <w:t>DSS</w:t>
      </w:r>
      <w:proofErr w:type="spellEnd"/>
      <w:r>
        <w:t xml:space="preserve">, </w:t>
      </w:r>
      <w:proofErr w:type="spellStart"/>
      <w:r>
        <w:t>DFI</w:t>
      </w:r>
      <w:proofErr w:type="spellEnd"/>
      <w:r>
        <w:t xml:space="preserve"> and </w:t>
      </w:r>
      <w:proofErr w:type="spellStart"/>
      <w:r>
        <w:t>PFI</w:t>
      </w:r>
      <w:proofErr w:type="spellEnd"/>
      <w:r>
        <w:t xml:space="preserve"> were defined and calculated according to Liu et al. (2018)). Other detailed </w:t>
      </w:r>
      <w:proofErr w:type="spellStart"/>
      <w:r>
        <w:t>clinicopathological</w:t>
      </w:r>
      <w:proofErr w:type="spellEnd"/>
      <w:r>
        <w:t xml:space="preserve"> information of each dataset </w:t>
      </w:r>
      <w:proofErr w:type="gramStart"/>
      <w:r>
        <w:t>were</w:t>
      </w:r>
      <w:proofErr w:type="gramEnd"/>
      <w:r>
        <w:t xml:space="preserve"> summarized in Supplementary table 1.</w:t>
      </w:r>
    </w:p>
    <w:p w:rsidR="006A1F1D" w:rsidRDefault="006A1F1D" w:rsidP="006A1F1D"/>
    <w:p w:rsidR="006A1F1D" w:rsidRDefault="006A1F1D" w:rsidP="006A1F1D">
      <w:r>
        <w:t xml:space="preserve">Development of </w:t>
      </w:r>
      <w:proofErr w:type="spellStart"/>
      <w:r>
        <w:t>OShnscc</w:t>
      </w:r>
      <w:proofErr w:type="spellEnd"/>
      <w:r>
        <w:t xml:space="preserve"> Web tool</w:t>
      </w:r>
    </w:p>
    <w:p w:rsidR="006A1F1D" w:rsidRDefault="006A1F1D" w:rsidP="006A1F1D">
      <w:r>
        <w:t xml:space="preserve">The </w:t>
      </w:r>
      <w:proofErr w:type="spellStart"/>
      <w:r>
        <w:t>OShnscc</w:t>
      </w:r>
      <w:proofErr w:type="spellEnd"/>
      <w:r>
        <w:t xml:space="preserve"> server was deployed in a windows server system (Wang et al. </w:t>
      </w:r>
      <w:proofErr w:type="spellStart"/>
      <w:r>
        <w:t>2019b</w:t>
      </w:r>
      <w:proofErr w:type="spellEnd"/>
      <w:r>
        <w:t xml:space="preserve">; Zhang et al. </w:t>
      </w:r>
      <w:proofErr w:type="spellStart"/>
      <w:r>
        <w:t>2019a</w:t>
      </w:r>
      <w:proofErr w:type="spellEnd"/>
      <w:r>
        <w:t xml:space="preserve">). The front end application was developed in HTML and </w:t>
      </w:r>
      <w:proofErr w:type="spellStart"/>
      <w:r>
        <w:t>JSP</w:t>
      </w:r>
      <w:proofErr w:type="spellEnd"/>
      <w:r>
        <w:t xml:space="preserve"> for user interaction. The backend application was developed in Java. The R package ‘</w:t>
      </w:r>
      <w:proofErr w:type="spellStart"/>
      <w:r>
        <w:t>Rserve</w:t>
      </w:r>
      <w:proofErr w:type="spellEnd"/>
      <w:r>
        <w:t>’ (https://</w:t>
      </w:r>
      <w:proofErr w:type="spellStart"/>
      <w:r>
        <w:t>CRAN.R-project.org</w:t>
      </w:r>
      <w:proofErr w:type="spellEnd"/>
      <w:r>
        <w:t>/package=</w:t>
      </w:r>
      <w:proofErr w:type="spellStart"/>
      <w:r>
        <w:t>Rserve</w:t>
      </w:r>
      <w:proofErr w:type="spellEnd"/>
      <w:r>
        <w:t xml:space="preserve">) was used as a middleware to connect R and Java. </w:t>
      </w:r>
      <w:proofErr w:type="spellStart"/>
      <w:r>
        <w:t>OShnscc</w:t>
      </w:r>
      <w:proofErr w:type="spellEnd"/>
      <w:r>
        <w:t xml:space="preserve"> uses SQL Server (2008) to store and manage data. The R package ‘survival’ (https://</w:t>
      </w:r>
      <w:proofErr w:type="spellStart"/>
      <w:r>
        <w:t>CRAN.R-project.org</w:t>
      </w:r>
      <w:proofErr w:type="spellEnd"/>
      <w:r>
        <w:t>/package=survival) was used to generate Kaplan Meier (KM) survival curve and calculate hazard ratio (</w:t>
      </w:r>
      <w:proofErr w:type="spellStart"/>
      <w:r>
        <w:t>HR</w:t>
      </w:r>
      <w:proofErr w:type="spellEnd"/>
      <w:r>
        <w:t xml:space="preserve">) with 95% confidence intervals and log-rank p value. </w:t>
      </w:r>
      <w:proofErr w:type="spellStart"/>
      <w:r>
        <w:t>OShnscc</w:t>
      </w:r>
      <w:proofErr w:type="spellEnd"/>
      <w:r>
        <w:t xml:space="preserve"> can be accessed at http://</w:t>
      </w:r>
      <w:proofErr w:type="spellStart"/>
      <w:r>
        <w:t>bioinfo.henu.edu.cn</w:t>
      </w:r>
      <w:proofErr w:type="spellEnd"/>
      <w:r>
        <w:t>/</w:t>
      </w:r>
      <w:proofErr w:type="spellStart"/>
      <w:r>
        <w:t>HNSC</w:t>
      </w:r>
      <w:proofErr w:type="spellEnd"/>
      <w:r>
        <w:t>/</w:t>
      </w:r>
      <w:proofErr w:type="spellStart"/>
      <w:r>
        <w:t>HNSCList.jsp</w:t>
      </w:r>
      <w:proofErr w:type="spellEnd"/>
      <w:r>
        <w:t xml:space="preserve">. The architecture diagram of </w:t>
      </w:r>
      <w:proofErr w:type="spellStart"/>
      <w:r>
        <w:t>OShnscc</w:t>
      </w:r>
      <w:proofErr w:type="spellEnd"/>
      <w:r>
        <w:t xml:space="preserve"> is presented in Figure 1.</w:t>
      </w:r>
    </w:p>
    <w:p w:rsidR="006A1F1D" w:rsidRDefault="006A1F1D" w:rsidP="006A1F1D"/>
    <w:p w:rsidR="006A1F1D" w:rsidRDefault="006A1F1D" w:rsidP="006A1F1D">
      <w:r>
        <w:t xml:space="preserve">Survival analysis of previously reported prognostic biomarkers in </w:t>
      </w:r>
      <w:proofErr w:type="spellStart"/>
      <w:r>
        <w:t>OShnscc</w:t>
      </w:r>
      <w:proofErr w:type="spellEnd"/>
      <w:r>
        <w:t xml:space="preserve"> </w:t>
      </w:r>
    </w:p>
    <w:p w:rsidR="006A1F1D" w:rsidRDefault="006A1F1D" w:rsidP="006A1F1D">
      <w:r>
        <w:t xml:space="preserve">Studies related to prognostic biomarkers of </w:t>
      </w:r>
      <w:proofErr w:type="spellStart"/>
      <w:r>
        <w:t>HNSCC</w:t>
      </w:r>
      <w:proofErr w:type="spellEnd"/>
      <w:r>
        <w:t xml:space="preserve"> patients were searched in PubMed using the keywords including ‘Head and neck squamous cell carcinomas’, ‘survival’, ‘gene expression’, ‘biomarker’ and ‘prognosis’. To test the performance of prognostic analysis of </w:t>
      </w:r>
      <w:proofErr w:type="spellStart"/>
      <w:r>
        <w:t>OShnscc</w:t>
      </w:r>
      <w:proofErr w:type="spellEnd"/>
      <w:r>
        <w:t xml:space="preserve">, these reported genes were assessed and validated their prognostic abilities in </w:t>
      </w:r>
      <w:proofErr w:type="spellStart"/>
      <w:r>
        <w:t>OShnscc</w:t>
      </w:r>
      <w:proofErr w:type="spellEnd"/>
      <w:r>
        <w:t>. During the analysis, all genes were evaluated for their prognostic values in each dataset separately, and all cutoff values in “splitting the patients” were used to split the patients.</w:t>
      </w:r>
    </w:p>
    <w:p w:rsidR="00572EF6" w:rsidRPr="006A1F1D" w:rsidRDefault="00572EF6">
      <w:bookmarkStart w:id="0" w:name="_GoBack"/>
      <w:bookmarkEnd w:id="0"/>
    </w:p>
    <w:sectPr w:rsidR="00572EF6" w:rsidRPr="006A1F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F1D"/>
    <w:rsid w:val="00572EF6"/>
    <w:rsid w:val="006A1F1D"/>
    <w:rsid w:val="00FC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2102</Characters>
  <Application>Microsoft Office Word</Application>
  <DocSecurity>0</DocSecurity>
  <Lines>17</Lines>
  <Paragraphs>4</Paragraphs>
  <ScaleCrop>false</ScaleCrop>
  <Company>Microsoft</Company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2021-06-10T03:57:00Z</dcterms:created>
  <dcterms:modified xsi:type="dcterms:W3CDTF">2021-06-10T08:23:00Z</dcterms:modified>
</cp:coreProperties>
</file>